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AED76" w14:textId="77777777" w:rsidR="008F496B" w:rsidRPr="008E3F88" w:rsidRDefault="00A85EE1" w:rsidP="007C051A">
      <w:pPr>
        <w:spacing w:before="6" w:line="383" w:lineRule="exact"/>
        <w:jc w:val="center"/>
        <w:textAlignment w:val="baseline"/>
        <w:rPr>
          <w:rFonts w:eastAsia="Times New Roman"/>
          <w:b/>
          <w:color w:val="000000"/>
          <w:spacing w:val="23"/>
          <w:w w:val="80"/>
          <w:sz w:val="31"/>
          <w:u w:val="single"/>
        </w:rPr>
      </w:pPr>
      <w:r w:rsidRPr="008E3F88">
        <w:rPr>
          <w:rFonts w:eastAsia="Times New Roman"/>
          <w:b/>
          <w:color w:val="000000"/>
          <w:spacing w:val="23"/>
          <w:w w:val="80"/>
          <w:sz w:val="31"/>
          <w:u w:val="single"/>
        </w:rPr>
        <w:t xml:space="preserve">AN ORDINANCE </w:t>
      </w:r>
      <w:r w:rsidR="00CB7F55" w:rsidRPr="008E3F88">
        <w:rPr>
          <w:rFonts w:eastAsia="Times New Roman"/>
          <w:b/>
          <w:color w:val="000000"/>
          <w:spacing w:val="23"/>
          <w:w w:val="80"/>
          <w:sz w:val="31"/>
          <w:u w:val="single"/>
        </w:rPr>
        <w:t>AMENDI</w:t>
      </w:r>
      <w:r w:rsidR="00DF4E6B" w:rsidRPr="008E3F88">
        <w:rPr>
          <w:rFonts w:eastAsia="Times New Roman"/>
          <w:b/>
          <w:color w:val="000000"/>
          <w:spacing w:val="23"/>
          <w:w w:val="80"/>
          <w:sz w:val="31"/>
          <w:u w:val="single"/>
        </w:rPr>
        <w:t xml:space="preserve">NG </w:t>
      </w:r>
      <w:r w:rsidR="000063E0">
        <w:rPr>
          <w:rFonts w:eastAsia="Times New Roman"/>
          <w:b/>
          <w:color w:val="000000"/>
          <w:spacing w:val="23"/>
          <w:w w:val="80"/>
          <w:sz w:val="31"/>
          <w:u w:val="single"/>
        </w:rPr>
        <w:t>ARTICLE 1, SECTION 23, TITLED “BUDGETS AND APPROPRIATIONS</w:t>
      </w:r>
      <w:r w:rsidR="00AC7EC0" w:rsidRPr="008E3F88">
        <w:rPr>
          <w:rFonts w:eastAsia="Times New Roman"/>
          <w:b/>
          <w:color w:val="000000"/>
          <w:spacing w:val="23"/>
          <w:w w:val="80"/>
          <w:sz w:val="31"/>
          <w:u w:val="single"/>
        </w:rPr>
        <w:t xml:space="preserve">” </w:t>
      </w:r>
      <w:r w:rsidR="00DF4E6B" w:rsidRPr="008E3F88">
        <w:rPr>
          <w:rFonts w:eastAsia="Times New Roman"/>
          <w:b/>
          <w:color w:val="000000"/>
          <w:spacing w:val="23"/>
          <w:w w:val="80"/>
          <w:sz w:val="31"/>
          <w:u w:val="single"/>
        </w:rPr>
        <w:t>OF T</w:t>
      </w:r>
      <w:r w:rsidR="00CB7F55" w:rsidRPr="008E3F88">
        <w:rPr>
          <w:rFonts w:eastAsia="Times New Roman"/>
          <w:b/>
          <w:color w:val="000000"/>
          <w:spacing w:val="23"/>
          <w:w w:val="80"/>
          <w:sz w:val="31"/>
          <w:u w:val="single"/>
        </w:rPr>
        <w:t>HE</w:t>
      </w:r>
      <w:r w:rsidR="00FC6D6A">
        <w:rPr>
          <w:rFonts w:eastAsia="Times New Roman"/>
          <w:b/>
          <w:color w:val="000000"/>
          <w:spacing w:val="23"/>
          <w:w w:val="80"/>
          <w:sz w:val="31"/>
          <w:u w:val="single"/>
        </w:rPr>
        <w:t xml:space="preserve"> WAYNE COUNTY ENABLING ACT</w:t>
      </w:r>
    </w:p>
    <w:p w14:paraId="0164AAED" w14:textId="77777777" w:rsidR="00DF4E6B" w:rsidRPr="007C051A" w:rsidRDefault="00DF4E6B" w:rsidP="007C051A">
      <w:pPr>
        <w:spacing w:before="6" w:line="383" w:lineRule="exact"/>
        <w:jc w:val="center"/>
        <w:textAlignment w:val="baseline"/>
        <w:rPr>
          <w:rFonts w:eastAsia="Times New Roman"/>
          <w:color w:val="000000"/>
          <w:spacing w:val="25"/>
          <w:w w:val="80"/>
          <w:sz w:val="31"/>
          <w:u w:val="single"/>
        </w:rPr>
      </w:pPr>
    </w:p>
    <w:p w14:paraId="0DFDFE86" w14:textId="77777777" w:rsidR="008F496B" w:rsidRPr="0035302A" w:rsidRDefault="00A85EE1">
      <w:pPr>
        <w:spacing w:before="200" w:line="286" w:lineRule="exact"/>
        <w:ind w:firstLine="720"/>
        <w:textAlignment w:val="baseline"/>
        <w:rPr>
          <w:rFonts w:eastAsia="Times New Roman"/>
          <w:color w:val="000000"/>
          <w:sz w:val="24"/>
        </w:rPr>
      </w:pPr>
      <w:r w:rsidRPr="0035302A">
        <w:rPr>
          <w:rFonts w:eastAsia="Times New Roman"/>
          <w:color w:val="000000"/>
          <w:sz w:val="24"/>
        </w:rPr>
        <w:t xml:space="preserve">WHEREAS, </w:t>
      </w:r>
      <w:r w:rsidR="001F3EB9" w:rsidRPr="0035302A">
        <w:rPr>
          <w:rFonts w:eastAsia="Times New Roman"/>
          <w:color w:val="000000"/>
          <w:sz w:val="24"/>
        </w:rPr>
        <w:t xml:space="preserve">The </w:t>
      </w:r>
      <w:r w:rsidR="00C1502E" w:rsidRPr="0035302A">
        <w:rPr>
          <w:rFonts w:eastAsia="Times New Roman"/>
          <w:color w:val="000000"/>
          <w:sz w:val="24"/>
        </w:rPr>
        <w:t xml:space="preserve">Wayne County </w:t>
      </w:r>
      <w:r w:rsidR="001F3EB9" w:rsidRPr="0035302A">
        <w:rPr>
          <w:rFonts w:eastAsia="Times New Roman"/>
          <w:color w:val="000000"/>
          <w:sz w:val="24"/>
        </w:rPr>
        <w:t xml:space="preserve">Board of Commissioners are the </w:t>
      </w:r>
      <w:r w:rsidR="007C051A" w:rsidRPr="0035302A">
        <w:rPr>
          <w:rFonts w:eastAsia="Times New Roman"/>
          <w:color w:val="000000"/>
          <w:sz w:val="24"/>
        </w:rPr>
        <w:t xml:space="preserve">local </w:t>
      </w:r>
      <w:r w:rsidR="001F3EB9" w:rsidRPr="0035302A">
        <w:rPr>
          <w:rFonts w:eastAsia="Times New Roman"/>
          <w:color w:val="000000"/>
          <w:sz w:val="24"/>
        </w:rPr>
        <w:t xml:space="preserve">governing authority for Wayne County and are responsible for </w:t>
      </w:r>
      <w:r w:rsidR="007C051A" w:rsidRPr="0035302A">
        <w:rPr>
          <w:rFonts w:eastAsia="Times New Roman"/>
          <w:color w:val="000000"/>
          <w:sz w:val="24"/>
        </w:rPr>
        <w:t>adopting ordinances that are in the best interest for the citizens of Wayne County;</w:t>
      </w:r>
      <w:r w:rsidRPr="0035302A">
        <w:rPr>
          <w:rFonts w:eastAsia="Times New Roman"/>
          <w:color w:val="000000"/>
          <w:sz w:val="24"/>
        </w:rPr>
        <w:t xml:space="preserve"> and</w:t>
      </w:r>
    </w:p>
    <w:p w14:paraId="641A058A" w14:textId="77777777" w:rsidR="00A85EE1" w:rsidRPr="0035302A" w:rsidRDefault="00A85EE1" w:rsidP="00A85EE1">
      <w:pPr>
        <w:spacing w:before="489" w:line="282" w:lineRule="exact"/>
        <w:ind w:firstLine="720"/>
        <w:textAlignment w:val="baseline"/>
        <w:rPr>
          <w:rFonts w:eastAsia="Times New Roman"/>
          <w:color w:val="000000"/>
          <w:sz w:val="24"/>
        </w:rPr>
      </w:pPr>
      <w:r w:rsidRPr="0035302A">
        <w:rPr>
          <w:rFonts w:eastAsia="Times New Roman"/>
          <w:color w:val="000000"/>
          <w:sz w:val="24"/>
        </w:rPr>
        <w:t xml:space="preserve">WHEREAS, </w:t>
      </w:r>
      <w:r w:rsidR="00C1502E" w:rsidRPr="0035302A">
        <w:rPr>
          <w:rFonts w:eastAsia="Times New Roman"/>
          <w:color w:val="000000"/>
          <w:sz w:val="24"/>
        </w:rPr>
        <w:t xml:space="preserve">Wayne County </w:t>
      </w:r>
      <w:r w:rsidR="001F3EB9" w:rsidRPr="0035302A">
        <w:rPr>
          <w:rFonts w:eastAsia="Times New Roman"/>
          <w:color w:val="000000"/>
          <w:sz w:val="24"/>
        </w:rPr>
        <w:t xml:space="preserve">desires to </w:t>
      </w:r>
      <w:r w:rsidR="007C051A" w:rsidRPr="0035302A">
        <w:rPr>
          <w:rFonts w:eastAsia="Times New Roman"/>
          <w:color w:val="000000"/>
          <w:sz w:val="24"/>
        </w:rPr>
        <w:t>amend their Code of Ordinances so as to better provide for the safe</w:t>
      </w:r>
      <w:r w:rsidR="00DF4E6B" w:rsidRPr="0035302A">
        <w:rPr>
          <w:rFonts w:eastAsia="Times New Roman"/>
          <w:color w:val="000000"/>
          <w:sz w:val="24"/>
        </w:rPr>
        <w:t xml:space="preserve">ty </w:t>
      </w:r>
      <w:r w:rsidR="0035302A" w:rsidRPr="0035302A">
        <w:rPr>
          <w:rFonts w:eastAsia="Times New Roman"/>
          <w:color w:val="000000"/>
          <w:sz w:val="24"/>
        </w:rPr>
        <w:t xml:space="preserve">and welfare </w:t>
      </w:r>
      <w:r w:rsidR="00DF4E6B" w:rsidRPr="0035302A">
        <w:rPr>
          <w:rFonts w:eastAsia="Times New Roman"/>
          <w:color w:val="000000"/>
          <w:sz w:val="24"/>
        </w:rPr>
        <w:t>of their citizens through the adminis</w:t>
      </w:r>
      <w:r w:rsidR="0035302A" w:rsidRPr="0035302A">
        <w:rPr>
          <w:rFonts w:eastAsia="Times New Roman"/>
          <w:color w:val="000000"/>
          <w:sz w:val="24"/>
        </w:rPr>
        <w:t xml:space="preserve">tration of its budgeting process; and   </w:t>
      </w:r>
    </w:p>
    <w:p w14:paraId="55536093" w14:textId="77777777" w:rsidR="0035302A" w:rsidRPr="0035302A" w:rsidRDefault="0035302A" w:rsidP="00A85EE1">
      <w:pPr>
        <w:spacing w:before="489" w:line="282" w:lineRule="exact"/>
        <w:ind w:firstLine="720"/>
        <w:textAlignment w:val="baseline"/>
        <w:rPr>
          <w:rFonts w:eastAsia="Times New Roman"/>
          <w:color w:val="000000"/>
          <w:sz w:val="24"/>
        </w:rPr>
      </w:pPr>
      <w:r w:rsidRPr="0035302A">
        <w:rPr>
          <w:rFonts w:eastAsia="Times New Roman"/>
          <w:color w:val="000000"/>
          <w:sz w:val="24"/>
        </w:rPr>
        <w:t>WHEREAS, through</w:t>
      </w:r>
      <w:r w:rsidRPr="0035302A">
        <w:rPr>
          <w:color w:val="222222"/>
          <w:shd w:val="clear" w:color="auto" w:fill="FFFFFF"/>
        </w:rPr>
        <w:t xml:space="preserve"> Article IX, Sec. II, Paragraph 1(b) of the Constitution of the State of Georgia, the Wayne County Board of Commissioner are given authority of the Home Rule process to amend local acts; and </w:t>
      </w:r>
    </w:p>
    <w:p w14:paraId="7AACDD09" w14:textId="77777777" w:rsidR="0035302A" w:rsidRDefault="0035302A" w:rsidP="0035302A">
      <w:pPr>
        <w:spacing w:before="489" w:line="282" w:lineRule="exact"/>
        <w:ind w:firstLine="720"/>
        <w:textAlignment w:val="baseline"/>
        <w:rPr>
          <w:rFonts w:eastAsia="Times New Roman"/>
          <w:color w:val="000000"/>
          <w:sz w:val="24"/>
        </w:rPr>
      </w:pPr>
      <w:r>
        <w:rPr>
          <w:rFonts w:eastAsia="Times New Roman"/>
          <w:color w:val="000000"/>
          <w:sz w:val="24"/>
        </w:rPr>
        <w:t xml:space="preserve">WHEREAS, prior to such enactment, the Wayne County Board of </w:t>
      </w:r>
      <w:r w:rsidR="00B77998">
        <w:rPr>
          <w:rFonts w:eastAsia="Times New Roman"/>
          <w:color w:val="000000"/>
          <w:sz w:val="24"/>
        </w:rPr>
        <w:t>Commissioners will adopt this Ordinance</w:t>
      </w:r>
      <w:r>
        <w:rPr>
          <w:rFonts w:eastAsia="Times New Roman"/>
          <w:color w:val="000000"/>
          <w:sz w:val="24"/>
        </w:rPr>
        <w:t xml:space="preserve"> at </w:t>
      </w:r>
      <w:r w:rsidRPr="0035302A">
        <w:rPr>
          <w:rFonts w:eastAsia="Times New Roman"/>
          <w:color w:val="000000"/>
          <w:sz w:val="24"/>
        </w:rPr>
        <w:t>two regular consecutive meetings o</w:t>
      </w:r>
      <w:r w:rsidR="00B77998">
        <w:rPr>
          <w:rFonts w:eastAsia="Times New Roman"/>
          <w:color w:val="000000"/>
          <w:sz w:val="24"/>
        </w:rPr>
        <w:t>f the Wayne County Board of Commissioners</w:t>
      </w:r>
      <w:r w:rsidRPr="0035302A">
        <w:rPr>
          <w:rFonts w:eastAsia="Times New Roman"/>
          <w:color w:val="000000"/>
          <w:sz w:val="24"/>
        </w:rPr>
        <w:t xml:space="preserve"> not less than seven nor</w:t>
      </w:r>
      <w:r>
        <w:rPr>
          <w:rFonts w:eastAsia="Times New Roman"/>
          <w:color w:val="000000"/>
          <w:sz w:val="24"/>
        </w:rPr>
        <w:t xml:space="preserve"> </w:t>
      </w:r>
      <w:r w:rsidRPr="0035302A">
        <w:rPr>
          <w:rFonts w:eastAsia="Times New Roman"/>
          <w:color w:val="000000"/>
          <w:sz w:val="24"/>
        </w:rPr>
        <w:t xml:space="preserve">more than 60 days apart. </w:t>
      </w:r>
      <w:r w:rsidR="00B77998">
        <w:rPr>
          <w:rFonts w:eastAsia="Times New Roman"/>
          <w:color w:val="000000"/>
          <w:sz w:val="24"/>
        </w:rPr>
        <w:t>Further, the Commissioners will post a</w:t>
      </w:r>
      <w:r w:rsidRPr="0035302A">
        <w:rPr>
          <w:rFonts w:eastAsia="Times New Roman"/>
          <w:color w:val="000000"/>
          <w:sz w:val="24"/>
        </w:rPr>
        <w:t xml:space="preserve"> notice containing a synopsis of </w:t>
      </w:r>
      <w:r w:rsidR="00B77998">
        <w:rPr>
          <w:rFonts w:eastAsia="Times New Roman"/>
          <w:color w:val="000000"/>
          <w:sz w:val="24"/>
        </w:rPr>
        <w:t>the proposed amendment</w:t>
      </w:r>
      <w:r w:rsidRPr="0035302A">
        <w:rPr>
          <w:rFonts w:eastAsia="Times New Roman"/>
          <w:color w:val="000000"/>
          <w:sz w:val="24"/>
        </w:rPr>
        <w:t xml:space="preserve"> in the official county organ once a week for three weeks within a period of 60</w:t>
      </w:r>
      <w:r>
        <w:rPr>
          <w:rFonts w:eastAsia="Times New Roman"/>
          <w:color w:val="000000"/>
          <w:sz w:val="24"/>
        </w:rPr>
        <w:t xml:space="preserve"> </w:t>
      </w:r>
      <w:r w:rsidRPr="0035302A">
        <w:rPr>
          <w:rFonts w:eastAsia="Times New Roman"/>
          <w:color w:val="000000"/>
          <w:sz w:val="24"/>
        </w:rPr>
        <w:t>days immediately preceding its final adoption. Such notice shall state that a copy of the</w:t>
      </w:r>
      <w:r>
        <w:rPr>
          <w:rFonts w:eastAsia="Times New Roman"/>
          <w:color w:val="000000"/>
          <w:sz w:val="24"/>
        </w:rPr>
        <w:t xml:space="preserve"> </w:t>
      </w:r>
      <w:r w:rsidRPr="0035302A">
        <w:rPr>
          <w:rFonts w:eastAsia="Times New Roman"/>
          <w:color w:val="000000"/>
          <w:sz w:val="24"/>
        </w:rPr>
        <w:t xml:space="preserve">proposed amendment or repeal is on file in </w:t>
      </w:r>
      <w:r w:rsidR="00B77998">
        <w:rPr>
          <w:rFonts w:eastAsia="Times New Roman"/>
          <w:color w:val="000000"/>
          <w:sz w:val="24"/>
        </w:rPr>
        <w:t>the office of the clerk of the Superior C</w:t>
      </w:r>
      <w:r w:rsidRPr="0035302A">
        <w:rPr>
          <w:rFonts w:eastAsia="Times New Roman"/>
          <w:color w:val="000000"/>
          <w:sz w:val="24"/>
        </w:rPr>
        <w:t>ourt of the</w:t>
      </w:r>
      <w:r>
        <w:rPr>
          <w:rFonts w:eastAsia="Times New Roman"/>
          <w:color w:val="000000"/>
          <w:sz w:val="24"/>
        </w:rPr>
        <w:t xml:space="preserve"> </w:t>
      </w:r>
      <w:r w:rsidRPr="0035302A">
        <w:rPr>
          <w:rFonts w:eastAsia="Times New Roman"/>
          <w:color w:val="000000"/>
          <w:sz w:val="24"/>
        </w:rPr>
        <w:t>county for the purpose of examination and</w:t>
      </w:r>
      <w:r w:rsidR="00B77998">
        <w:rPr>
          <w:rFonts w:eastAsia="Times New Roman"/>
          <w:color w:val="000000"/>
          <w:sz w:val="24"/>
        </w:rPr>
        <w:t xml:space="preserve"> inspection by the public. The C</w:t>
      </w:r>
      <w:r w:rsidRPr="0035302A">
        <w:rPr>
          <w:rFonts w:eastAsia="Times New Roman"/>
          <w:color w:val="000000"/>
          <w:sz w:val="24"/>
        </w:rPr>
        <w:t>lerk of the superior</w:t>
      </w:r>
      <w:r>
        <w:rPr>
          <w:rFonts w:eastAsia="Times New Roman"/>
          <w:color w:val="000000"/>
          <w:sz w:val="24"/>
        </w:rPr>
        <w:t xml:space="preserve"> </w:t>
      </w:r>
      <w:r w:rsidRPr="0035302A">
        <w:rPr>
          <w:rFonts w:eastAsia="Times New Roman"/>
          <w:color w:val="000000"/>
          <w:sz w:val="24"/>
        </w:rPr>
        <w:t>court shall furnish anyone, upon written request, a</w:t>
      </w:r>
      <w:r w:rsidR="00B77998">
        <w:rPr>
          <w:rFonts w:eastAsia="Times New Roman"/>
          <w:color w:val="000000"/>
          <w:sz w:val="24"/>
        </w:rPr>
        <w:t xml:space="preserve"> copy of the proposed amendment.</w:t>
      </w:r>
    </w:p>
    <w:p w14:paraId="54A8A937" w14:textId="77777777" w:rsidR="007C051A" w:rsidRDefault="00A85EE1" w:rsidP="007C051A">
      <w:pPr>
        <w:spacing w:before="489" w:line="282" w:lineRule="exact"/>
        <w:ind w:firstLine="720"/>
        <w:textAlignment w:val="baseline"/>
        <w:rPr>
          <w:rFonts w:eastAsia="Times New Roman"/>
          <w:color w:val="000000"/>
          <w:sz w:val="24"/>
        </w:rPr>
      </w:pPr>
      <w:r>
        <w:rPr>
          <w:rFonts w:eastAsia="Times New Roman"/>
          <w:color w:val="000000"/>
          <w:sz w:val="24"/>
        </w:rPr>
        <w:t xml:space="preserve">NOW, THEREFORE, BE IT ORDAINED by </w:t>
      </w:r>
      <w:r w:rsidR="000F5037">
        <w:rPr>
          <w:rFonts w:eastAsia="Times New Roman"/>
          <w:color w:val="000000"/>
          <w:sz w:val="24"/>
        </w:rPr>
        <w:t xml:space="preserve">the </w:t>
      </w:r>
      <w:r>
        <w:rPr>
          <w:rFonts w:eastAsia="Times New Roman"/>
          <w:color w:val="000000"/>
          <w:sz w:val="24"/>
        </w:rPr>
        <w:t>WAYNE COUNTY BOARD OF COMMISSIONERS as follows:</w:t>
      </w:r>
    </w:p>
    <w:p w14:paraId="65708210" w14:textId="77777777" w:rsidR="004223DE" w:rsidRDefault="000063E0" w:rsidP="00DF4E6B">
      <w:pPr>
        <w:spacing w:before="489" w:line="282" w:lineRule="exact"/>
        <w:textAlignment w:val="baseline"/>
        <w:rPr>
          <w:rFonts w:eastAsia="Times New Roman"/>
          <w:color w:val="000000"/>
          <w:sz w:val="24"/>
        </w:rPr>
      </w:pPr>
      <w:r>
        <w:rPr>
          <w:rFonts w:eastAsia="Times New Roman"/>
          <w:b/>
          <w:color w:val="000000"/>
          <w:sz w:val="24"/>
        </w:rPr>
        <w:t>Article I, Section 23</w:t>
      </w:r>
      <w:r w:rsidR="004B2939">
        <w:rPr>
          <w:rFonts w:eastAsia="Times New Roman"/>
          <w:b/>
          <w:color w:val="000000"/>
          <w:sz w:val="24"/>
        </w:rPr>
        <w:t xml:space="preserve"> shall be removed and </w:t>
      </w:r>
      <w:r w:rsidR="00AC7EC0">
        <w:rPr>
          <w:rFonts w:eastAsia="Times New Roman"/>
          <w:b/>
          <w:color w:val="000000"/>
          <w:sz w:val="24"/>
        </w:rPr>
        <w:t>replaced pursuant</w:t>
      </w:r>
      <w:r w:rsidR="004B2939">
        <w:rPr>
          <w:rFonts w:eastAsia="Times New Roman"/>
          <w:b/>
          <w:color w:val="000000"/>
          <w:sz w:val="24"/>
        </w:rPr>
        <w:t xml:space="preserve"> to this Amendment as follows:  </w:t>
      </w:r>
    </w:p>
    <w:p w14:paraId="283A8CE9" w14:textId="77777777" w:rsidR="00DF4E6B" w:rsidRDefault="00DF4E6B" w:rsidP="00DF4E6B">
      <w:pPr>
        <w:spacing w:before="489" w:line="282" w:lineRule="exact"/>
        <w:textAlignment w:val="baseline"/>
        <w:rPr>
          <w:rFonts w:eastAsia="Times New Roman"/>
          <w:color w:val="000000"/>
          <w:sz w:val="24"/>
        </w:rPr>
      </w:pPr>
      <w:r>
        <w:rPr>
          <w:rFonts w:eastAsia="Times New Roman"/>
          <w:color w:val="000000"/>
          <w:sz w:val="24"/>
        </w:rPr>
        <w:t xml:space="preserve"> Sec.</w:t>
      </w:r>
      <w:r w:rsidR="000063E0">
        <w:rPr>
          <w:rFonts w:eastAsia="Times New Roman"/>
          <w:color w:val="000000"/>
          <w:sz w:val="24"/>
        </w:rPr>
        <w:t xml:space="preserve"> 23</w:t>
      </w:r>
      <w:r>
        <w:rPr>
          <w:rFonts w:eastAsia="Times New Roman"/>
          <w:color w:val="000000"/>
          <w:sz w:val="24"/>
        </w:rPr>
        <w:t>.</w:t>
      </w:r>
      <w:r w:rsidR="000063E0">
        <w:rPr>
          <w:rFonts w:eastAsia="Times New Roman"/>
          <w:color w:val="000000"/>
          <w:sz w:val="24"/>
        </w:rPr>
        <w:t xml:space="preserve">  Budgets and Appropriations</w:t>
      </w:r>
    </w:p>
    <w:p w14:paraId="693C8C1A" w14:textId="77777777" w:rsidR="00FC6D6A" w:rsidRPr="00FC6D6A" w:rsidRDefault="00DF4E6B" w:rsidP="00FC6D6A">
      <w:pPr>
        <w:spacing w:before="489" w:line="282" w:lineRule="exact"/>
        <w:textAlignment w:val="baseline"/>
        <w:rPr>
          <w:rFonts w:eastAsia="Times New Roman"/>
          <w:color w:val="000000"/>
          <w:sz w:val="24"/>
        </w:rPr>
      </w:pPr>
      <w:r>
        <w:rPr>
          <w:rFonts w:eastAsia="Times New Roman"/>
          <w:color w:val="000000"/>
          <w:sz w:val="24"/>
        </w:rPr>
        <w:tab/>
        <w:t xml:space="preserve">In accordance with O.C.G.A. </w:t>
      </w:r>
      <w:r>
        <w:rPr>
          <w:rFonts w:ascii="Chicago" w:eastAsia="Times New Roman" w:hAnsi="Chicago"/>
          <w:color w:val="000000"/>
          <w:sz w:val="24"/>
        </w:rPr>
        <w:t>§</w:t>
      </w:r>
      <w:r w:rsidR="000063E0">
        <w:rPr>
          <w:rFonts w:eastAsia="Times New Roman"/>
          <w:color w:val="000000"/>
          <w:sz w:val="24"/>
        </w:rPr>
        <w:t xml:space="preserve"> 36-81-5, </w:t>
      </w:r>
    </w:p>
    <w:p w14:paraId="52D7A9E5" w14:textId="2857E3F0" w:rsidR="00FC6D6A" w:rsidRPr="00FC6D6A" w:rsidRDefault="00FC6D6A" w:rsidP="00FC6D6A">
      <w:pPr>
        <w:spacing w:before="489" w:line="282" w:lineRule="exact"/>
        <w:textAlignment w:val="baseline"/>
        <w:rPr>
          <w:rFonts w:eastAsia="Times New Roman"/>
          <w:color w:val="000000"/>
          <w:sz w:val="24"/>
        </w:rPr>
      </w:pPr>
      <w:r w:rsidRPr="00FC6D6A">
        <w:rPr>
          <w:rFonts w:eastAsia="Times New Roman"/>
          <w:color w:val="000000"/>
          <w:sz w:val="24"/>
        </w:rPr>
        <w:lastRenderedPageBreak/>
        <w:t xml:space="preserve">a) By the date established by each governing authority, in such manner and form as may be necessary to </w:t>
      </w:r>
      <w:r w:rsidR="00166116">
        <w:rPr>
          <w:rFonts w:eastAsia="Times New Roman"/>
          <w:color w:val="000000"/>
          <w:sz w:val="24"/>
        </w:rPr>
        <w:t>e</w:t>
      </w:r>
      <w:r w:rsidR="00166116" w:rsidRPr="00FC6D6A">
        <w:rPr>
          <w:rFonts w:eastAsia="Times New Roman"/>
          <w:color w:val="000000"/>
          <w:sz w:val="24"/>
        </w:rPr>
        <w:t>ffect</w:t>
      </w:r>
      <w:r w:rsidRPr="00FC6D6A">
        <w:rPr>
          <w:rFonts w:eastAsia="Times New Roman"/>
          <w:color w:val="000000"/>
          <w:sz w:val="24"/>
        </w:rPr>
        <w:t xml:space="preserve"> this article, and consistent with the local government's accounting system, the budget officer shall prepare a proposed budget for the local government </w:t>
      </w:r>
      <w:r>
        <w:rPr>
          <w:rFonts w:eastAsia="Times New Roman"/>
          <w:color w:val="000000"/>
          <w:sz w:val="24"/>
        </w:rPr>
        <w:t>for the ensuing budget period.</w:t>
      </w:r>
    </w:p>
    <w:p w14:paraId="369D97F9" w14:textId="77777777" w:rsidR="00FC6D6A" w:rsidRPr="00FC6D6A" w:rsidRDefault="00FC6D6A" w:rsidP="00FC6D6A">
      <w:pPr>
        <w:spacing w:before="489" w:line="282" w:lineRule="exact"/>
        <w:textAlignment w:val="baseline"/>
        <w:rPr>
          <w:rFonts w:eastAsia="Times New Roman"/>
          <w:color w:val="000000"/>
          <w:sz w:val="24"/>
        </w:rPr>
      </w:pPr>
      <w:r w:rsidRPr="00FC6D6A">
        <w:rPr>
          <w:rFonts w:eastAsia="Times New Roman"/>
          <w:color w:val="000000"/>
          <w:sz w:val="24"/>
        </w:rPr>
        <w:t>(b) The proposed budget shall, at a minimum, be an estimate of the financial requirements at the legal level of control for each fund requiring a budget for the appropriate budget period and shall be in such form and detail, with such supporting information and justifications, as may be prescribed by the budget officer or the governing authority. The budget document, at a minimum, shall provide, for the appropriate budget period, a statement of the amount budgeted for anticipated revenues by source and the amount budgeted for expenditures at the legal level of control. In accordance with the minimum required legal level of control, the budget document shall, at a minimum, provide a statement of the amount budgeted for expenditures by department for each fund for which a budget is required. This does not preclude the governing authority of a local government from preparing a budget document or establishing a legal level of control at a more detailed level of budgetary control than the minimum r</w:t>
      </w:r>
      <w:r>
        <w:rPr>
          <w:rFonts w:eastAsia="Times New Roman"/>
          <w:color w:val="000000"/>
          <w:sz w:val="24"/>
        </w:rPr>
        <w:t>equired legal level of control.</w:t>
      </w:r>
    </w:p>
    <w:p w14:paraId="56DC06DE" w14:textId="77777777" w:rsidR="00FC6D6A" w:rsidRPr="00FC6D6A" w:rsidRDefault="00FC6D6A" w:rsidP="00FC6D6A">
      <w:pPr>
        <w:spacing w:before="489" w:line="282" w:lineRule="exact"/>
        <w:textAlignment w:val="baseline"/>
        <w:rPr>
          <w:rFonts w:eastAsia="Times New Roman"/>
          <w:color w:val="000000"/>
          <w:sz w:val="24"/>
        </w:rPr>
      </w:pPr>
      <w:r w:rsidRPr="00FC6D6A">
        <w:rPr>
          <w:rFonts w:eastAsia="Times New Roman"/>
          <w:color w:val="000000"/>
          <w:sz w:val="24"/>
        </w:rPr>
        <w:t xml:space="preserve">(c) On the date established by each governing authority, the proposed budget shall be submitted to the governing authority for that body's review prior to enactment of the </w:t>
      </w:r>
      <w:r>
        <w:rPr>
          <w:rFonts w:eastAsia="Times New Roman"/>
          <w:color w:val="000000"/>
          <w:sz w:val="24"/>
        </w:rPr>
        <w:t>budget ordinance or resolution.</w:t>
      </w:r>
    </w:p>
    <w:p w14:paraId="52006391" w14:textId="77777777" w:rsidR="00FC6D6A" w:rsidRPr="00FC6D6A" w:rsidRDefault="00FC6D6A" w:rsidP="00FC6D6A">
      <w:pPr>
        <w:spacing w:before="489" w:line="282" w:lineRule="exact"/>
        <w:textAlignment w:val="baseline"/>
        <w:rPr>
          <w:rFonts w:eastAsia="Times New Roman"/>
          <w:color w:val="000000"/>
          <w:sz w:val="24"/>
        </w:rPr>
      </w:pPr>
      <w:r w:rsidRPr="00FC6D6A">
        <w:rPr>
          <w:rFonts w:eastAsia="Times New Roman"/>
          <w:color w:val="000000"/>
          <w:sz w:val="24"/>
        </w:rPr>
        <w:t>(d) On the day that the proposed budget is submitted to the governing authority for consideration, a copy of the budget shall be placed in a public location which is convenient to the residents of the unit of local government. The governing authority shall make every effort to provide convenient access to the residents during reasonable business hours so as to accord every opportunity to the public to review the budget prior to adoption by the governing authority. A copy of the budget shall also be made available, u</w:t>
      </w:r>
      <w:r>
        <w:rPr>
          <w:rFonts w:eastAsia="Times New Roman"/>
          <w:color w:val="000000"/>
          <w:sz w:val="24"/>
        </w:rPr>
        <w:t>pon request, to the news media.</w:t>
      </w:r>
    </w:p>
    <w:p w14:paraId="73F8813F" w14:textId="77777777" w:rsidR="00FC6D6A" w:rsidRPr="00FC6D6A" w:rsidRDefault="00FC6D6A" w:rsidP="00FC6D6A">
      <w:pPr>
        <w:spacing w:before="489" w:line="282" w:lineRule="exact"/>
        <w:textAlignment w:val="baseline"/>
        <w:rPr>
          <w:rFonts w:eastAsia="Times New Roman"/>
          <w:color w:val="000000"/>
          <w:sz w:val="24"/>
        </w:rPr>
      </w:pPr>
      <w:r w:rsidRPr="00FC6D6A">
        <w:rPr>
          <w:rFonts w:eastAsia="Times New Roman"/>
          <w:color w:val="000000"/>
          <w:sz w:val="24"/>
        </w:rPr>
        <w:t>(e) A statement advising the residents of the local unit of government of the availability of the proposed budget shall be published in a newspaper of general circulation within the jurisdiction of the governing authority. The notice shall be published during the week in which the proposed budget is submitted to the governing authority. In addition, the statement shall also advise the residents that a public hearing will be held at which time any persons wishing to be heard on the budget may appear. The statement shall be a prominently displayed advertisement or news article and shall not be placed in that section of the newspaper where legal notices appear.</w:t>
      </w:r>
    </w:p>
    <w:p w14:paraId="1F834A58" w14:textId="77777777" w:rsidR="00FC6D6A" w:rsidRPr="00FC6D6A" w:rsidRDefault="00FC6D6A" w:rsidP="00FC6D6A">
      <w:pPr>
        <w:spacing w:before="489" w:line="282" w:lineRule="exact"/>
        <w:textAlignment w:val="baseline"/>
        <w:rPr>
          <w:rFonts w:eastAsia="Times New Roman"/>
          <w:color w:val="000000"/>
          <w:sz w:val="24"/>
        </w:rPr>
      </w:pPr>
    </w:p>
    <w:p w14:paraId="0AC7E092" w14:textId="77777777" w:rsidR="00FC6D6A" w:rsidRPr="00FC6D6A" w:rsidRDefault="00FC6D6A" w:rsidP="00FC6D6A">
      <w:pPr>
        <w:spacing w:before="489" w:line="282" w:lineRule="exact"/>
        <w:textAlignment w:val="baseline"/>
        <w:rPr>
          <w:rFonts w:eastAsia="Times New Roman"/>
          <w:color w:val="000000"/>
          <w:sz w:val="24"/>
        </w:rPr>
      </w:pPr>
      <w:r w:rsidRPr="00FC6D6A">
        <w:rPr>
          <w:rFonts w:eastAsia="Times New Roman"/>
          <w:color w:val="000000"/>
          <w:sz w:val="24"/>
        </w:rPr>
        <w:lastRenderedPageBreak/>
        <w:t>(f) At least one week prior to the meeting of the governing authority at which adoption of the budget ordinance or resolution will be considered, the governing authority shall conduct a public hearing, at which time any persons wishing to be heard on the budget may appear.</w:t>
      </w:r>
    </w:p>
    <w:p w14:paraId="431379CD" w14:textId="77777777" w:rsidR="00FC6D6A" w:rsidRPr="00FC6D6A" w:rsidRDefault="00FC6D6A" w:rsidP="00FC6D6A">
      <w:pPr>
        <w:spacing w:before="489" w:line="282" w:lineRule="exact"/>
        <w:textAlignment w:val="baseline"/>
        <w:rPr>
          <w:rFonts w:eastAsia="Times New Roman"/>
          <w:color w:val="000000"/>
          <w:sz w:val="24"/>
        </w:rPr>
      </w:pPr>
      <w:r>
        <w:rPr>
          <w:rFonts w:eastAsia="Times New Roman"/>
          <w:color w:val="000000"/>
          <w:sz w:val="24"/>
        </w:rPr>
        <w:t>(g)</w:t>
      </w:r>
    </w:p>
    <w:p w14:paraId="5D34903A" w14:textId="77777777" w:rsidR="00FC6D6A" w:rsidRPr="00FC6D6A" w:rsidRDefault="00FC6D6A" w:rsidP="00FC6D6A">
      <w:pPr>
        <w:spacing w:before="489" w:line="282" w:lineRule="exact"/>
        <w:textAlignment w:val="baseline"/>
        <w:rPr>
          <w:rFonts w:eastAsia="Times New Roman"/>
          <w:color w:val="000000"/>
          <w:sz w:val="24"/>
        </w:rPr>
      </w:pPr>
      <w:r w:rsidRPr="00FC6D6A">
        <w:rPr>
          <w:rFonts w:eastAsia="Times New Roman"/>
          <w:color w:val="000000"/>
          <w:sz w:val="24"/>
        </w:rPr>
        <w:t>(1) The governing authority shall give notice of the time and place of the budget hearing required by subsection (f) of this Code section at least one week before the budget hearing is held. The notice shall be published in a newspaper of general circulation within the jurisdiction of the governing authority. The statement shall be a prominently displayed advertisement or news article and shall not be placed in that section of the newspa</w:t>
      </w:r>
      <w:r>
        <w:rPr>
          <w:rFonts w:eastAsia="Times New Roman"/>
          <w:color w:val="000000"/>
          <w:sz w:val="24"/>
        </w:rPr>
        <w:t>per where legal notices appear.</w:t>
      </w:r>
    </w:p>
    <w:p w14:paraId="448DEA58" w14:textId="77777777" w:rsidR="00FC6D6A" w:rsidRPr="00FC6D6A" w:rsidRDefault="00FC6D6A" w:rsidP="00FC6D6A">
      <w:pPr>
        <w:spacing w:before="489" w:line="282" w:lineRule="exact"/>
        <w:textAlignment w:val="baseline"/>
        <w:rPr>
          <w:rFonts w:eastAsia="Times New Roman"/>
          <w:color w:val="000000"/>
          <w:sz w:val="24"/>
        </w:rPr>
      </w:pPr>
      <w:r w:rsidRPr="00FC6D6A">
        <w:rPr>
          <w:rFonts w:eastAsia="Times New Roman"/>
          <w:color w:val="000000"/>
          <w:sz w:val="24"/>
        </w:rPr>
        <w:t>(2) The notice required by paragraph (1) of this subsection may be included in the statement published pursuant to subsection (e) of this Code section in lieu of sepa</w:t>
      </w:r>
      <w:r>
        <w:rPr>
          <w:rFonts w:eastAsia="Times New Roman"/>
          <w:color w:val="000000"/>
          <w:sz w:val="24"/>
        </w:rPr>
        <w:t>rate publication of the notice.</w:t>
      </w:r>
    </w:p>
    <w:p w14:paraId="136413AE" w14:textId="77777777" w:rsidR="00FC6D6A" w:rsidRPr="00FC6D6A" w:rsidRDefault="00FC6D6A" w:rsidP="00FC6D6A">
      <w:pPr>
        <w:spacing w:before="489" w:line="282" w:lineRule="exact"/>
        <w:textAlignment w:val="baseline"/>
        <w:rPr>
          <w:rFonts w:eastAsia="Times New Roman"/>
          <w:color w:val="000000"/>
          <w:sz w:val="24"/>
        </w:rPr>
      </w:pPr>
      <w:r w:rsidRPr="00FC6D6A">
        <w:rPr>
          <w:rFonts w:eastAsia="Times New Roman"/>
          <w:color w:val="000000"/>
          <w:sz w:val="24"/>
        </w:rPr>
        <w:t>(h) Nothing in this Code section shall be deemed to preclude the conduct of further budget hearings if the governing body deems such hearings necessary and complies with the requirements of subsection (e) of this Code section.</w:t>
      </w:r>
    </w:p>
    <w:p w14:paraId="0153A84C" w14:textId="77777777" w:rsidR="00FC6D6A" w:rsidRDefault="00FC6D6A" w:rsidP="000063E0">
      <w:pPr>
        <w:spacing w:before="489" w:line="282" w:lineRule="exact"/>
        <w:textAlignment w:val="baseline"/>
        <w:rPr>
          <w:rFonts w:eastAsia="Times New Roman"/>
          <w:color w:val="000000"/>
          <w:sz w:val="24"/>
        </w:rPr>
      </w:pPr>
    </w:p>
    <w:p w14:paraId="016C13ED" w14:textId="77777777" w:rsidR="00FC6D6A" w:rsidRDefault="00FC6D6A" w:rsidP="000063E0">
      <w:pPr>
        <w:spacing w:before="489" w:line="282" w:lineRule="exact"/>
        <w:textAlignment w:val="baseline"/>
        <w:rPr>
          <w:rFonts w:eastAsia="Times New Roman"/>
          <w:color w:val="000000"/>
          <w:sz w:val="24"/>
        </w:rPr>
      </w:pPr>
    </w:p>
    <w:p w14:paraId="2A4513F0" w14:textId="77777777" w:rsidR="00FC6D6A" w:rsidRDefault="00FC6D6A" w:rsidP="000063E0">
      <w:pPr>
        <w:spacing w:before="489" w:line="282" w:lineRule="exact"/>
        <w:textAlignment w:val="baseline"/>
        <w:rPr>
          <w:rFonts w:eastAsia="Times New Roman"/>
          <w:color w:val="000000"/>
          <w:sz w:val="24"/>
        </w:rPr>
      </w:pPr>
    </w:p>
    <w:p w14:paraId="371A9CF0" w14:textId="77777777" w:rsidR="00FC6D6A" w:rsidRDefault="00FC6D6A" w:rsidP="000063E0">
      <w:pPr>
        <w:spacing w:before="489" w:line="282" w:lineRule="exact"/>
        <w:textAlignment w:val="baseline"/>
        <w:rPr>
          <w:rFonts w:eastAsia="Times New Roman"/>
          <w:color w:val="000000"/>
          <w:sz w:val="24"/>
        </w:rPr>
      </w:pPr>
    </w:p>
    <w:p w14:paraId="13037DF7" w14:textId="77777777" w:rsidR="00FC6D6A" w:rsidRDefault="00FC6D6A" w:rsidP="000063E0">
      <w:pPr>
        <w:spacing w:before="489" w:line="282" w:lineRule="exact"/>
        <w:textAlignment w:val="baseline"/>
        <w:rPr>
          <w:rFonts w:eastAsia="Times New Roman"/>
          <w:color w:val="000000"/>
          <w:sz w:val="24"/>
        </w:rPr>
      </w:pPr>
    </w:p>
    <w:p w14:paraId="08043591" w14:textId="77777777" w:rsidR="00FC6D6A" w:rsidRDefault="00FC6D6A" w:rsidP="000063E0">
      <w:pPr>
        <w:spacing w:before="489" w:line="282" w:lineRule="exact"/>
        <w:textAlignment w:val="baseline"/>
        <w:rPr>
          <w:rFonts w:eastAsia="Times New Roman"/>
          <w:color w:val="000000"/>
          <w:sz w:val="24"/>
        </w:rPr>
      </w:pPr>
    </w:p>
    <w:p w14:paraId="24879E12" w14:textId="77777777" w:rsidR="00FC6D6A" w:rsidRDefault="00FC6D6A" w:rsidP="000063E0">
      <w:pPr>
        <w:spacing w:before="489" w:line="282" w:lineRule="exact"/>
        <w:textAlignment w:val="baseline"/>
        <w:rPr>
          <w:rFonts w:eastAsia="Times New Roman"/>
          <w:color w:val="000000"/>
          <w:sz w:val="24"/>
        </w:rPr>
      </w:pPr>
    </w:p>
    <w:p w14:paraId="01C7DA55" w14:textId="77777777" w:rsidR="008E3F88" w:rsidRDefault="000063E0" w:rsidP="000063E0">
      <w:pPr>
        <w:spacing w:before="489" w:line="282" w:lineRule="exact"/>
        <w:textAlignment w:val="baseline"/>
        <w:rPr>
          <w:rFonts w:eastAsia="Times New Roman"/>
          <w:color w:val="000000"/>
          <w:sz w:val="24"/>
        </w:rPr>
      </w:pPr>
      <w:r>
        <w:rPr>
          <w:rFonts w:eastAsia="Times New Roman"/>
          <w:color w:val="000000"/>
          <w:sz w:val="24"/>
        </w:rPr>
        <w:lastRenderedPageBreak/>
        <w:t xml:space="preserve">as </w:t>
      </w:r>
      <w:r w:rsidR="002E01DF">
        <w:rPr>
          <w:rFonts w:eastAsia="Times New Roman"/>
          <w:color w:val="000000"/>
          <w:sz w:val="24"/>
        </w:rPr>
        <w:t xml:space="preserve">modified and </w:t>
      </w:r>
      <w:r>
        <w:rPr>
          <w:rFonts w:eastAsia="Times New Roman"/>
          <w:color w:val="000000"/>
          <w:sz w:val="24"/>
        </w:rPr>
        <w:t>amended.</w:t>
      </w:r>
    </w:p>
    <w:p w14:paraId="6B0F8E6C" w14:textId="77777777" w:rsidR="008E3F88" w:rsidRPr="008E3F88" w:rsidRDefault="00A90EBB" w:rsidP="008E3F88">
      <w:pPr>
        <w:spacing w:before="489" w:line="282" w:lineRule="exact"/>
        <w:textAlignment w:val="baseline"/>
        <w:rPr>
          <w:rFonts w:eastAsia="Times New Roman"/>
          <w:color w:val="000000"/>
          <w:sz w:val="24"/>
        </w:rPr>
      </w:pPr>
      <w:r w:rsidRPr="008E3F88">
        <w:rPr>
          <w:rFonts w:eastAsia="Times New Roman"/>
          <w:color w:val="000000"/>
          <w:sz w:val="24"/>
        </w:rPr>
        <w:t xml:space="preserve">All </w:t>
      </w:r>
      <w:r w:rsidR="00FC6D6A">
        <w:rPr>
          <w:rFonts w:eastAsia="Times New Roman"/>
          <w:color w:val="000000"/>
          <w:sz w:val="24"/>
        </w:rPr>
        <w:t>parts</w:t>
      </w:r>
      <w:r w:rsidRPr="008E3F88">
        <w:rPr>
          <w:rFonts w:eastAsia="Times New Roman"/>
          <w:color w:val="000000"/>
          <w:sz w:val="24"/>
        </w:rPr>
        <w:t xml:space="preserve"> in conflict herewith are hereby repealed.</w:t>
      </w:r>
    </w:p>
    <w:p w14:paraId="4ED7B122" w14:textId="77777777" w:rsidR="004C4FE7" w:rsidRDefault="004C4FE7" w:rsidP="009E3565">
      <w:pPr>
        <w:jc w:val="both"/>
        <w:rPr>
          <w:b/>
          <w:bCs/>
          <w:sz w:val="24"/>
          <w:szCs w:val="24"/>
        </w:rPr>
      </w:pPr>
    </w:p>
    <w:p w14:paraId="43B3457C" w14:textId="77777777" w:rsidR="009E3565" w:rsidRDefault="002E01DF" w:rsidP="009E3565">
      <w:pPr>
        <w:jc w:val="both"/>
        <w:rPr>
          <w:sz w:val="24"/>
          <w:szCs w:val="24"/>
        </w:rPr>
      </w:pPr>
      <w:r>
        <w:rPr>
          <w:b/>
          <w:bCs/>
          <w:sz w:val="24"/>
          <w:szCs w:val="24"/>
        </w:rPr>
        <w:t>SO ADOPT</w:t>
      </w:r>
      <w:r w:rsidR="009E3565">
        <w:rPr>
          <w:b/>
          <w:bCs/>
          <w:sz w:val="24"/>
          <w:szCs w:val="24"/>
        </w:rPr>
        <w:t>ED</w:t>
      </w:r>
      <w:r w:rsidR="001C2E21">
        <w:rPr>
          <w:sz w:val="24"/>
          <w:szCs w:val="24"/>
        </w:rPr>
        <w:t>, this ____ day of _______, 2024</w:t>
      </w:r>
      <w:r w:rsidR="009E3565">
        <w:rPr>
          <w:sz w:val="24"/>
          <w:szCs w:val="24"/>
        </w:rPr>
        <w:t>.</w:t>
      </w:r>
    </w:p>
    <w:p w14:paraId="4F7D819C" w14:textId="77777777" w:rsidR="009E3565" w:rsidRDefault="009E3565" w:rsidP="009E3565">
      <w:pPr>
        <w:jc w:val="both"/>
        <w:rPr>
          <w:sz w:val="24"/>
          <w:szCs w:val="24"/>
        </w:rPr>
      </w:pPr>
    </w:p>
    <w:p w14:paraId="1CE2162A" w14:textId="77777777" w:rsidR="009E3565" w:rsidRDefault="009E3565" w:rsidP="009E3565">
      <w:pPr>
        <w:jc w:val="both"/>
        <w:rPr>
          <w:sz w:val="24"/>
          <w:szCs w:val="24"/>
        </w:rPr>
      </w:pPr>
    </w:p>
    <w:p w14:paraId="28791097" w14:textId="77777777" w:rsidR="009E3565" w:rsidRDefault="009E3565" w:rsidP="009E356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14:paraId="477E47B2" w14:textId="77777777" w:rsidR="009E3565" w:rsidRDefault="009E3565" w:rsidP="009E356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w:t>
      </w:r>
    </w:p>
    <w:p w14:paraId="52916582" w14:textId="77777777" w:rsidR="009E3565" w:rsidRDefault="009E3565" w:rsidP="009E3565">
      <w:pPr>
        <w:jc w:val="both"/>
        <w:rPr>
          <w:sz w:val="24"/>
          <w:szCs w:val="24"/>
        </w:rPr>
      </w:pPr>
    </w:p>
    <w:p w14:paraId="2EF01102" w14:textId="77777777" w:rsidR="009E3565" w:rsidRDefault="009E3565" w:rsidP="009E3565">
      <w:pPr>
        <w:jc w:val="both"/>
        <w:rPr>
          <w:sz w:val="24"/>
          <w:szCs w:val="24"/>
        </w:rPr>
      </w:pPr>
    </w:p>
    <w:p w14:paraId="4AC938F7" w14:textId="77777777" w:rsidR="009E3565" w:rsidRDefault="009E3565" w:rsidP="009E356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14:paraId="249B4143" w14:textId="77777777" w:rsidR="009E3565" w:rsidRDefault="009E3565" w:rsidP="009E356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Commissioner</w:t>
      </w:r>
    </w:p>
    <w:p w14:paraId="73235F89" w14:textId="77777777" w:rsidR="009E3565" w:rsidRDefault="009E3565" w:rsidP="009E3565">
      <w:pPr>
        <w:jc w:val="both"/>
        <w:rPr>
          <w:sz w:val="24"/>
          <w:szCs w:val="24"/>
        </w:rPr>
      </w:pPr>
    </w:p>
    <w:p w14:paraId="2F14ED74" w14:textId="77777777" w:rsidR="009E3565" w:rsidRDefault="009E3565" w:rsidP="009E3565">
      <w:pPr>
        <w:jc w:val="both"/>
        <w:rPr>
          <w:sz w:val="24"/>
          <w:szCs w:val="24"/>
        </w:rPr>
      </w:pPr>
    </w:p>
    <w:p w14:paraId="50E63728" w14:textId="77777777" w:rsidR="009E3565" w:rsidRDefault="009E3565" w:rsidP="009E356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14:paraId="2ADEE654" w14:textId="77777777" w:rsidR="009E3565" w:rsidRDefault="009E3565" w:rsidP="009E356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Commissioner</w:t>
      </w:r>
    </w:p>
    <w:p w14:paraId="4436F477" w14:textId="77777777" w:rsidR="009E3565" w:rsidRDefault="009E3565" w:rsidP="009E3565">
      <w:pPr>
        <w:jc w:val="both"/>
        <w:rPr>
          <w:sz w:val="24"/>
          <w:szCs w:val="24"/>
        </w:rPr>
      </w:pPr>
    </w:p>
    <w:p w14:paraId="0B4D4BCE" w14:textId="77777777" w:rsidR="009E3565" w:rsidRDefault="009E3565" w:rsidP="009E3565">
      <w:pPr>
        <w:jc w:val="both"/>
        <w:rPr>
          <w:sz w:val="24"/>
          <w:szCs w:val="24"/>
        </w:rPr>
      </w:pPr>
      <w:r>
        <w:rPr>
          <w:sz w:val="24"/>
          <w:szCs w:val="24"/>
        </w:rPr>
        <w:t>Attest:</w:t>
      </w:r>
    </w:p>
    <w:p w14:paraId="2F61D7C2" w14:textId="77777777" w:rsidR="009E3565" w:rsidRDefault="009E3565" w:rsidP="009E356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w:t>
      </w:r>
    </w:p>
    <w:p w14:paraId="579EF09C" w14:textId="77777777" w:rsidR="009E3565" w:rsidRDefault="009E3565" w:rsidP="009E356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Commissioner</w:t>
      </w:r>
    </w:p>
    <w:p w14:paraId="0781874A" w14:textId="77777777" w:rsidR="009E3565" w:rsidRDefault="009E3565" w:rsidP="009E3565">
      <w:pPr>
        <w:jc w:val="both"/>
        <w:rPr>
          <w:sz w:val="24"/>
          <w:szCs w:val="24"/>
        </w:rPr>
      </w:pPr>
    </w:p>
    <w:p w14:paraId="0F2FC39B" w14:textId="77777777" w:rsidR="009E3565" w:rsidRDefault="009E3565" w:rsidP="009E3565">
      <w:pPr>
        <w:jc w:val="both"/>
        <w:rPr>
          <w:sz w:val="24"/>
          <w:szCs w:val="24"/>
        </w:rPr>
      </w:pPr>
      <w:r>
        <w:rPr>
          <w:sz w:val="24"/>
          <w:szCs w:val="24"/>
        </w:rPr>
        <w:t>_____________________</w:t>
      </w:r>
      <w:r>
        <w:rPr>
          <w:sz w:val="24"/>
          <w:szCs w:val="24"/>
        </w:rPr>
        <w:tab/>
      </w:r>
    </w:p>
    <w:p w14:paraId="107D4928" w14:textId="7128F3F4" w:rsidR="00C1502E" w:rsidRPr="008727D2" w:rsidRDefault="009E3565" w:rsidP="00166116">
      <w:pPr>
        <w:jc w:val="both"/>
        <w:rPr>
          <w:rFonts w:eastAsia="Times New Roman"/>
          <w:b/>
          <w:color w:val="000000"/>
          <w:sz w:val="24"/>
        </w:rPr>
        <w:sectPr w:rsidR="00C1502E" w:rsidRPr="008727D2" w:rsidSect="000C6AEB">
          <w:headerReference w:type="default" r:id="rId7"/>
          <w:footerReference w:type="even" r:id="rId8"/>
          <w:footerReference w:type="default" r:id="rId9"/>
          <w:pgSz w:w="12240" w:h="15840"/>
          <w:pgMar w:top="1500" w:right="1207" w:bottom="2124" w:left="1613" w:header="720" w:footer="720" w:gutter="0"/>
          <w:cols w:space="720"/>
        </w:sectPr>
      </w:pPr>
      <w:r>
        <w:rPr>
          <w:sz w:val="24"/>
          <w:szCs w:val="24"/>
        </w:rPr>
        <w:t>County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w:t>
      </w:r>
      <w:r>
        <w:rPr>
          <w:sz w:val="24"/>
          <w:szCs w:val="24"/>
        </w:rPr>
        <w:tab/>
      </w:r>
      <w:r w:rsidR="00166116">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66116">
        <w:rPr>
          <w:sz w:val="24"/>
          <w:szCs w:val="24"/>
        </w:rPr>
        <w:tab/>
      </w:r>
      <w:r>
        <w:rPr>
          <w:sz w:val="24"/>
          <w:szCs w:val="24"/>
        </w:rPr>
        <w:t>Commissioner</w:t>
      </w:r>
      <w:r w:rsidR="008727D2">
        <w:rPr>
          <w:rFonts w:eastAsia="Times New Roman"/>
          <w:b/>
          <w:color w:val="000000"/>
          <w:sz w:val="24"/>
        </w:rPr>
        <w:t xml:space="preserve"> </w:t>
      </w:r>
    </w:p>
    <w:p w14:paraId="316C3150" w14:textId="77777777" w:rsidR="008F496B" w:rsidRDefault="008F496B">
      <w:pPr>
        <w:spacing w:before="72" w:line="246" w:lineRule="exact"/>
        <w:textAlignment w:val="baseline"/>
        <w:rPr>
          <w:rFonts w:ascii="Arial" w:eastAsia="Arial" w:hAnsi="Arial"/>
          <w:color w:val="000000"/>
          <w:spacing w:val="9"/>
          <w:sz w:val="21"/>
        </w:rPr>
      </w:pPr>
    </w:p>
    <w:sectPr w:rsidR="008F496B">
      <w:type w:val="continuous"/>
      <w:pgSz w:w="12240" w:h="15840"/>
      <w:pgMar w:top="1540" w:right="6727" w:bottom="3824" w:left="24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F35144" w14:textId="77777777" w:rsidR="000C6AEB" w:rsidRDefault="000C6AEB" w:rsidP="002C6E72">
      <w:r>
        <w:separator/>
      </w:r>
    </w:p>
  </w:endnote>
  <w:endnote w:type="continuationSeparator" w:id="0">
    <w:p w14:paraId="34B9D6D3" w14:textId="77777777" w:rsidR="000C6AEB" w:rsidRDefault="000C6AEB" w:rsidP="002C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hicago">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AC9AD" w14:textId="77777777" w:rsidR="002C6E72" w:rsidRDefault="002C6E72" w:rsidP="002C6E7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A989C" w14:textId="77777777" w:rsidR="002C6E72" w:rsidRPr="002C6E72" w:rsidRDefault="002C6E72" w:rsidP="002C6E72">
    <w:pPr>
      <w:pStyle w:val="Footer"/>
      <w:jc w:val="center"/>
      <w:rPr>
        <w:sz w:val="24"/>
        <w:szCs w:val="24"/>
      </w:rPr>
    </w:pPr>
    <w:r>
      <w:rPr>
        <w:sz w:val="24"/>
        <w:szCs w:val="24"/>
      </w:rPr>
      <w:t xml:space="preserve">PAGE </w:t>
    </w:r>
    <w:r w:rsidRPr="002C6E72">
      <w:rPr>
        <w:sz w:val="24"/>
        <w:szCs w:val="24"/>
      </w:rPr>
      <w:fldChar w:fldCharType="begin"/>
    </w:r>
    <w:r w:rsidRPr="002C6E72">
      <w:rPr>
        <w:sz w:val="24"/>
        <w:szCs w:val="24"/>
      </w:rPr>
      <w:instrText xml:space="preserve"> PAGE   \* MERGEFORMAT </w:instrText>
    </w:r>
    <w:r w:rsidRPr="002C6E72">
      <w:rPr>
        <w:sz w:val="24"/>
        <w:szCs w:val="24"/>
      </w:rPr>
      <w:fldChar w:fldCharType="separate"/>
    </w:r>
    <w:r w:rsidR="00FC6D6A">
      <w:rPr>
        <w:noProof/>
        <w:sz w:val="24"/>
        <w:szCs w:val="24"/>
      </w:rPr>
      <w:t>3</w:t>
    </w:r>
    <w:r w:rsidRPr="002C6E72">
      <w:rPr>
        <w:noProof/>
        <w:sz w:val="24"/>
        <w:szCs w:val="24"/>
      </w:rPr>
      <w:fldChar w:fldCharType="end"/>
    </w:r>
    <w:r w:rsidR="008E3F88">
      <w:rPr>
        <w:noProof/>
        <w:sz w:val="24"/>
        <w:szCs w:val="24"/>
      </w:rPr>
      <w:t xml:space="preserve"> O</w:t>
    </w:r>
    <w:r w:rsidR="00FC6D6A">
      <w:rPr>
        <w:noProof/>
        <w:sz w:val="24"/>
        <w:szCs w:val="24"/>
      </w:rPr>
      <w:t>F 4</w:t>
    </w:r>
    <w:r w:rsidR="002E01DF">
      <w:rPr>
        <w:noProof/>
        <w:sz w:val="24"/>
        <w:szCs w:val="24"/>
      </w:rPr>
      <w:t>-ORDINANCE AMENDING ARTICLE I, SECTION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89648" w14:textId="77777777" w:rsidR="000C6AEB" w:rsidRDefault="000C6AEB" w:rsidP="002C6E72">
      <w:r>
        <w:separator/>
      </w:r>
    </w:p>
  </w:footnote>
  <w:footnote w:type="continuationSeparator" w:id="0">
    <w:p w14:paraId="4521DECD" w14:textId="77777777" w:rsidR="000C6AEB" w:rsidRDefault="000C6AEB" w:rsidP="002C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AA478" w14:textId="77777777" w:rsidR="002C6E72" w:rsidRDefault="002C6E72" w:rsidP="002C6E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24DD9"/>
    <w:multiLevelType w:val="hybridMultilevel"/>
    <w:tmpl w:val="815ADCEE"/>
    <w:lvl w:ilvl="0" w:tplc="8F984026">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FA720A3"/>
    <w:multiLevelType w:val="multilevel"/>
    <w:tmpl w:val="77A46BF6"/>
    <w:lvl w:ilvl="0">
      <w:start w:val="1"/>
      <w:numFmt w:val="decimal"/>
      <w:lvlText w:val="(%1)"/>
      <w:lvlJc w:val="left"/>
      <w:pPr>
        <w:tabs>
          <w:tab w:val="left" w:pos="576"/>
        </w:tabs>
        <w:ind w:left="720"/>
      </w:pPr>
      <w:rPr>
        <w:rFonts w:ascii="Arial" w:eastAsia="Arial" w:hAnsi="Aria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9213C"/>
    <w:multiLevelType w:val="multilevel"/>
    <w:tmpl w:val="7AF20248"/>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7C4270"/>
    <w:multiLevelType w:val="multilevel"/>
    <w:tmpl w:val="E6B0B1C8"/>
    <w:lvl w:ilvl="0">
      <w:start w:val="1"/>
      <w:numFmt w:val="lowerLetter"/>
      <w:lvlText w:val="(%1)"/>
      <w:lvlJc w:val="left"/>
      <w:pPr>
        <w:tabs>
          <w:tab w:val="left" w:pos="504"/>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95FF4"/>
    <w:multiLevelType w:val="multilevel"/>
    <w:tmpl w:val="AF0262E6"/>
    <w:lvl w:ilvl="0">
      <w:start w:val="1"/>
      <w:numFmt w:val="decimal"/>
      <w:lvlText w:val="(%1)"/>
      <w:lvlJc w:val="left"/>
      <w:pPr>
        <w:tabs>
          <w:tab w:val="left" w:pos="576"/>
        </w:tabs>
        <w:ind w:left="720"/>
      </w:pPr>
      <w:rPr>
        <w:rFonts w:ascii="Arial" w:eastAsia="Arial" w:hAnsi="Arial"/>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31F86"/>
    <w:multiLevelType w:val="hybridMultilevel"/>
    <w:tmpl w:val="9078B670"/>
    <w:lvl w:ilvl="0" w:tplc="ED5C7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91168"/>
    <w:multiLevelType w:val="hybridMultilevel"/>
    <w:tmpl w:val="FD6CAD8C"/>
    <w:lvl w:ilvl="0" w:tplc="9DF0A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EE1647"/>
    <w:multiLevelType w:val="hybridMultilevel"/>
    <w:tmpl w:val="86609FC2"/>
    <w:lvl w:ilvl="0" w:tplc="55DA0E0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08A0843"/>
    <w:multiLevelType w:val="multilevel"/>
    <w:tmpl w:val="4602507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020ED6"/>
    <w:multiLevelType w:val="multilevel"/>
    <w:tmpl w:val="8FFC5F8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2E66E3"/>
    <w:multiLevelType w:val="multilevel"/>
    <w:tmpl w:val="D3AE6666"/>
    <w:lvl w:ilvl="0">
      <w:start w:val="1"/>
      <w:numFmt w:val="lowerLetter"/>
      <w:lvlText w:val="(%1)"/>
      <w:lvlJc w:val="left"/>
      <w:pPr>
        <w:tabs>
          <w:tab w:val="left" w:pos="576"/>
        </w:tabs>
        <w:ind w:left="720"/>
      </w:pPr>
      <w:rPr>
        <w:rFonts w:ascii="Arial" w:eastAsia="Arial" w:hAnsi="Arial"/>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53468A"/>
    <w:multiLevelType w:val="multilevel"/>
    <w:tmpl w:val="D93C6E6E"/>
    <w:lvl w:ilvl="0">
      <w:start w:val="1"/>
      <w:numFmt w:val="lowerLetter"/>
      <w:lvlText w:val="%1."/>
      <w:lvlJc w:val="left"/>
      <w:pPr>
        <w:tabs>
          <w:tab w:val="left" w:pos="1440"/>
        </w:tabs>
        <w:ind w:left="1728"/>
      </w:pPr>
      <w:rPr>
        <w:rFonts w:ascii="Arial" w:eastAsia="Arial" w:hAnsi="Arial"/>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8B1D91"/>
    <w:multiLevelType w:val="multilevel"/>
    <w:tmpl w:val="00A6633A"/>
    <w:lvl w:ilvl="0">
      <w:start w:val="1"/>
      <w:numFmt w:val="lowerLetter"/>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4C1363"/>
    <w:multiLevelType w:val="hybridMultilevel"/>
    <w:tmpl w:val="2BE2EE40"/>
    <w:lvl w:ilvl="0" w:tplc="85AEDC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12C99"/>
    <w:multiLevelType w:val="multilevel"/>
    <w:tmpl w:val="437C40FE"/>
    <w:lvl w:ilvl="0">
      <w:start w:val="1"/>
      <w:numFmt w:val="decimal"/>
      <w:lvlText w:val="(%1)"/>
      <w:lvlJc w:val="left"/>
      <w:pPr>
        <w:tabs>
          <w:tab w:val="left" w:pos="576"/>
        </w:tabs>
        <w:ind w:left="720"/>
      </w:pPr>
      <w:rPr>
        <w:rFonts w:ascii="Arial" w:eastAsia="Arial" w:hAnsi="Arial"/>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803892"/>
    <w:multiLevelType w:val="multilevel"/>
    <w:tmpl w:val="0478DFE8"/>
    <w:lvl w:ilvl="0">
      <w:start w:val="1"/>
      <w:numFmt w:val="decimal"/>
      <w:lvlText w:val="(%1)"/>
      <w:lvlJc w:val="left"/>
      <w:pPr>
        <w:tabs>
          <w:tab w:val="left" w:pos="576"/>
        </w:tabs>
        <w:ind w:left="720"/>
      </w:pPr>
      <w:rPr>
        <w:rFonts w:ascii="Arial" w:eastAsia="Arial" w:hAnsi="Aria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0305FE"/>
    <w:multiLevelType w:val="multilevel"/>
    <w:tmpl w:val="41A27178"/>
    <w:lvl w:ilvl="0">
      <w:start w:val="1"/>
      <w:numFmt w:val="lowerLetter"/>
      <w:lvlText w:val="(%1)"/>
      <w:lvlJc w:val="left"/>
      <w:pPr>
        <w:tabs>
          <w:tab w:val="left" w:pos="576"/>
        </w:tabs>
        <w:ind w:left="720"/>
      </w:pPr>
      <w:rPr>
        <w:rFonts w:ascii="Arial" w:eastAsia="Arial" w:hAnsi="Aria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202FF2"/>
    <w:multiLevelType w:val="multilevel"/>
    <w:tmpl w:val="3AAEA732"/>
    <w:lvl w:ilvl="0">
      <w:start w:val="1"/>
      <w:numFmt w:val="decimal"/>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985745"/>
    <w:multiLevelType w:val="multilevel"/>
    <w:tmpl w:val="5724669E"/>
    <w:lvl w:ilvl="0">
      <w:start w:val="1"/>
      <w:numFmt w:val="lowerLetter"/>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4A0AD0"/>
    <w:multiLevelType w:val="hybridMultilevel"/>
    <w:tmpl w:val="765C3196"/>
    <w:lvl w:ilvl="0" w:tplc="154A268E">
      <w:start w:val="1"/>
      <w:numFmt w:val="lowerLetter"/>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65C74FD7"/>
    <w:multiLevelType w:val="multilevel"/>
    <w:tmpl w:val="6254C3EA"/>
    <w:lvl w:ilvl="0">
      <w:start w:val="1"/>
      <w:numFmt w:val="decimal"/>
      <w:lvlText w:val="(%1)"/>
      <w:lvlJc w:val="left"/>
      <w:pPr>
        <w:tabs>
          <w:tab w:val="left" w:pos="576"/>
        </w:tabs>
        <w:ind w:left="720"/>
      </w:pPr>
      <w:rPr>
        <w:rFonts w:ascii="Arial" w:eastAsia="Arial" w:hAnsi="Aria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972789"/>
    <w:multiLevelType w:val="multilevel"/>
    <w:tmpl w:val="D80A8044"/>
    <w:lvl w:ilvl="0">
      <w:start w:val="1"/>
      <w:numFmt w:val="lowerLetter"/>
      <w:lvlText w:val="(%1)"/>
      <w:lvlJc w:val="left"/>
      <w:pPr>
        <w:tabs>
          <w:tab w:val="left" w:pos="504"/>
        </w:tabs>
        <w:ind w:left="720"/>
      </w:pPr>
      <w:rPr>
        <w:rFonts w:ascii="Arial" w:eastAsia="Arial" w:hAnsi="Aria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5000DC"/>
    <w:multiLevelType w:val="multilevel"/>
    <w:tmpl w:val="406284FC"/>
    <w:lvl w:ilvl="0">
      <w:start w:val="1"/>
      <w:numFmt w:val="lowerLetter"/>
      <w:lvlText w:val="(%1)"/>
      <w:lvlJc w:val="left"/>
      <w:pPr>
        <w:tabs>
          <w:tab w:val="left" w:pos="576"/>
        </w:tabs>
        <w:ind w:left="720"/>
      </w:pPr>
      <w:rPr>
        <w:rFonts w:ascii="Arial" w:eastAsia="Arial" w:hAnsi="Arial"/>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530243"/>
    <w:multiLevelType w:val="multilevel"/>
    <w:tmpl w:val="F1CA5F8C"/>
    <w:lvl w:ilvl="0">
      <w:start w:val="1"/>
      <w:numFmt w:val="decimal"/>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1F016D"/>
    <w:multiLevelType w:val="multilevel"/>
    <w:tmpl w:val="A2BC7182"/>
    <w:lvl w:ilvl="0">
      <w:start w:val="1"/>
      <w:numFmt w:val="lowerLetter"/>
      <w:lvlText w:val="(%1)"/>
      <w:lvlJc w:val="left"/>
      <w:pPr>
        <w:tabs>
          <w:tab w:val="left" w:pos="360"/>
        </w:tabs>
        <w:ind w:left="720"/>
      </w:pPr>
      <w:rPr>
        <w:rFonts w:ascii="Times New Roman" w:eastAsia="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21069A"/>
    <w:multiLevelType w:val="multilevel"/>
    <w:tmpl w:val="EBEC4F64"/>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0A684D"/>
    <w:multiLevelType w:val="multilevel"/>
    <w:tmpl w:val="3672FF0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15530F"/>
    <w:multiLevelType w:val="hybridMultilevel"/>
    <w:tmpl w:val="9D2875E6"/>
    <w:lvl w:ilvl="0" w:tplc="3DB82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D67206"/>
    <w:multiLevelType w:val="multilevel"/>
    <w:tmpl w:val="4CAAAD64"/>
    <w:lvl w:ilvl="0">
      <w:start w:val="1"/>
      <w:numFmt w:val="decimal"/>
      <w:lvlText w:val="(%1)"/>
      <w:lvlJc w:val="left"/>
      <w:pPr>
        <w:tabs>
          <w:tab w:val="left" w:pos="360"/>
        </w:tabs>
        <w:ind w:left="720"/>
      </w:pPr>
      <w:rPr>
        <w:rFonts w:ascii="Arial" w:eastAsia="Arial" w:hAnsi="Aria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7A505C"/>
    <w:multiLevelType w:val="multilevel"/>
    <w:tmpl w:val="511037FA"/>
    <w:lvl w:ilvl="0">
      <w:start w:val="1"/>
      <w:numFmt w:val="lowerLetter"/>
      <w:lvlText w:val="(%1)"/>
      <w:lvlJc w:val="left"/>
      <w:pPr>
        <w:tabs>
          <w:tab w:val="left" w:pos="576"/>
        </w:tabs>
        <w:ind w:left="720"/>
      </w:pPr>
      <w:rPr>
        <w:rFonts w:ascii="Arial" w:eastAsia="Arial" w:hAnsi="Aria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8752728">
    <w:abstractNumId w:val="26"/>
  </w:num>
  <w:num w:numId="2" w16cid:durableId="1406494401">
    <w:abstractNumId w:val="9"/>
  </w:num>
  <w:num w:numId="3" w16cid:durableId="1715426926">
    <w:abstractNumId w:val="24"/>
  </w:num>
  <w:num w:numId="4" w16cid:durableId="1223129454">
    <w:abstractNumId w:val="25"/>
  </w:num>
  <w:num w:numId="5" w16cid:durableId="1130510557">
    <w:abstractNumId w:val="8"/>
  </w:num>
  <w:num w:numId="6" w16cid:durableId="82654634">
    <w:abstractNumId w:val="27"/>
  </w:num>
  <w:num w:numId="7" w16cid:durableId="1404571240">
    <w:abstractNumId w:val="18"/>
  </w:num>
  <w:num w:numId="8" w16cid:durableId="2034574469">
    <w:abstractNumId w:val="10"/>
  </w:num>
  <w:num w:numId="9" w16cid:durableId="456610610">
    <w:abstractNumId w:val="17"/>
  </w:num>
  <w:num w:numId="10" w16cid:durableId="772936140">
    <w:abstractNumId w:val="16"/>
  </w:num>
  <w:num w:numId="11" w16cid:durableId="213203553">
    <w:abstractNumId w:val="0"/>
  </w:num>
  <w:num w:numId="12" w16cid:durableId="1188524563">
    <w:abstractNumId w:val="11"/>
  </w:num>
  <w:num w:numId="13" w16cid:durableId="628247295">
    <w:abstractNumId w:val="28"/>
  </w:num>
  <w:num w:numId="14" w16cid:durableId="1998805444">
    <w:abstractNumId w:val="7"/>
  </w:num>
  <w:num w:numId="15" w16cid:durableId="1570460805">
    <w:abstractNumId w:val="19"/>
  </w:num>
  <w:num w:numId="16" w16cid:durableId="1611352030">
    <w:abstractNumId w:val="13"/>
  </w:num>
  <w:num w:numId="17" w16cid:durableId="71241944">
    <w:abstractNumId w:val="22"/>
  </w:num>
  <w:num w:numId="18" w16cid:durableId="1860703060">
    <w:abstractNumId w:val="2"/>
  </w:num>
  <w:num w:numId="19" w16cid:durableId="296842255">
    <w:abstractNumId w:val="29"/>
  </w:num>
  <w:num w:numId="20" w16cid:durableId="1054087138">
    <w:abstractNumId w:val="20"/>
  </w:num>
  <w:num w:numId="21" w16cid:durableId="729429166">
    <w:abstractNumId w:val="12"/>
  </w:num>
  <w:num w:numId="22" w16cid:durableId="1603412188">
    <w:abstractNumId w:val="1"/>
  </w:num>
  <w:num w:numId="23" w16cid:durableId="373115038">
    <w:abstractNumId w:val="4"/>
  </w:num>
  <w:num w:numId="24" w16cid:durableId="2119912999">
    <w:abstractNumId w:val="15"/>
  </w:num>
  <w:num w:numId="25" w16cid:durableId="90395008">
    <w:abstractNumId w:val="14"/>
  </w:num>
  <w:num w:numId="26" w16cid:durableId="2084863494">
    <w:abstractNumId w:val="23"/>
  </w:num>
  <w:num w:numId="27" w16cid:durableId="114835811">
    <w:abstractNumId w:val="21"/>
  </w:num>
  <w:num w:numId="28" w16cid:durableId="429662762">
    <w:abstractNumId w:val="3"/>
  </w:num>
  <w:num w:numId="29" w16cid:durableId="923220469">
    <w:abstractNumId w:val="5"/>
  </w:num>
  <w:num w:numId="30" w16cid:durableId="228152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TRUS_DOC_GUID" w:val="d7345110-729a-4151-9454-56467b1cbe63"/>
  </w:docVars>
  <w:rsids>
    <w:rsidRoot w:val="008F496B"/>
    <w:rsid w:val="000063E0"/>
    <w:rsid w:val="00012274"/>
    <w:rsid w:val="000C6AEB"/>
    <w:rsid w:val="000F5037"/>
    <w:rsid w:val="00166116"/>
    <w:rsid w:val="001C2E21"/>
    <w:rsid w:val="001F3EB9"/>
    <w:rsid w:val="002C6E72"/>
    <w:rsid w:val="002E01DF"/>
    <w:rsid w:val="0035302A"/>
    <w:rsid w:val="003974B7"/>
    <w:rsid w:val="003E029F"/>
    <w:rsid w:val="003E1A09"/>
    <w:rsid w:val="004223DE"/>
    <w:rsid w:val="0044117F"/>
    <w:rsid w:val="004B2939"/>
    <w:rsid w:val="004C4FE7"/>
    <w:rsid w:val="0058098A"/>
    <w:rsid w:val="0058433C"/>
    <w:rsid w:val="00592D96"/>
    <w:rsid w:val="005B2C3B"/>
    <w:rsid w:val="00714F68"/>
    <w:rsid w:val="007C051A"/>
    <w:rsid w:val="007D36E3"/>
    <w:rsid w:val="008727D2"/>
    <w:rsid w:val="008E3F88"/>
    <w:rsid w:val="008F496B"/>
    <w:rsid w:val="009E3565"/>
    <w:rsid w:val="00A85EE1"/>
    <w:rsid w:val="00A90EBB"/>
    <w:rsid w:val="00AC7EC0"/>
    <w:rsid w:val="00B028FF"/>
    <w:rsid w:val="00B62D0B"/>
    <w:rsid w:val="00B77998"/>
    <w:rsid w:val="00BB18BE"/>
    <w:rsid w:val="00C1502E"/>
    <w:rsid w:val="00CB7F55"/>
    <w:rsid w:val="00DF4E6B"/>
    <w:rsid w:val="00FC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F16D"/>
  <w15:docId w15:val="{7586C392-8D44-4888-B958-5758EA68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7D2"/>
    <w:pPr>
      <w:ind w:left="720"/>
      <w:contextualSpacing/>
    </w:pPr>
  </w:style>
  <w:style w:type="paragraph" w:styleId="BalloonText">
    <w:name w:val="Balloon Text"/>
    <w:basedOn w:val="Normal"/>
    <w:link w:val="BalloonTextChar"/>
    <w:uiPriority w:val="99"/>
    <w:semiHidden/>
    <w:unhideWhenUsed/>
    <w:rsid w:val="004B2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939"/>
    <w:rPr>
      <w:rFonts w:ascii="Segoe UI" w:hAnsi="Segoe UI" w:cs="Segoe UI"/>
      <w:sz w:val="18"/>
      <w:szCs w:val="18"/>
    </w:rPr>
  </w:style>
  <w:style w:type="paragraph" w:styleId="Header">
    <w:name w:val="header"/>
    <w:basedOn w:val="Normal"/>
    <w:link w:val="HeaderChar"/>
    <w:uiPriority w:val="99"/>
    <w:unhideWhenUsed/>
    <w:rsid w:val="002C6E72"/>
    <w:pPr>
      <w:tabs>
        <w:tab w:val="center" w:pos="4680"/>
        <w:tab w:val="right" w:pos="9360"/>
      </w:tabs>
    </w:pPr>
  </w:style>
  <w:style w:type="character" w:customStyle="1" w:styleId="HeaderChar">
    <w:name w:val="Header Char"/>
    <w:basedOn w:val="DefaultParagraphFont"/>
    <w:link w:val="Header"/>
    <w:uiPriority w:val="99"/>
    <w:rsid w:val="002C6E72"/>
  </w:style>
  <w:style w:type="paragraph" w:styleId="Footer">
    <w:name w:val="footer"/>
    <w:basedOn w:val="Normal"/>
    <w:link w:val="FooterChar"/>
    <w:uiPriority w:val="99"/>
    <w:unhideWhenUsed/>
    <w:rsid w:val="002C6E72"/>
    <w:pPr>
      <w:tabs>
        <w:tab w:val="center" w:pos="4680"/>
        <w:tab w:val="right" w:pos="9360"/>
      </w:tabs>
    </w:pPr>
  </w:style>
  <w:style w:type="character" w:customStyle="1" w:styleId="FooterChar">
    <w:name w:val="Footer Char"/>
    <w:basedOn w:val="DefaultParagraphFont"/>
    <w:link w:val="Footer"/>
    <w:uiPriority w:val="99"/>
    <w:rsid w:val="002C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Hannah</cp:lastModifiedBy>
  <cp:revision>3</cp:revision>
  <cp:lastPrinted>2024-03-08T18:51:00Z</cp:lastPrinted>
  <dcterms:created xsi:type="dcterms:W3CDTF">2024-03-08T18:52:00Z</dcterms:created>
  <dcterms:modified xsi:type="dcterms:W3CDTF">2024-03-08T18:56:00Z</dcterms:modified>
</cp:coreProperties>
</file>